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4057" w14:textId="77777777" w:rsidR="00190D1A" w:rsidRDefault="00190D1A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b w:val="0"/>
          <w:sz w:val="22"/>
          <w:szCs w:val="22"/>
        </w:rPr>
      </w:pPr>
    </w:p>
    <w:p w14:paraId="6964925A" w14:textId="6FEAD089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Sulz am </w:t>
      </w:r>
      <w:r>
        <w:rPr>
          <w:rFonts w:cs="Arial"/>
          <w:b w:val="0"/>
          <w:color w:val="000000" w:themeColor="text1"/>
          <w:sz w:val="22"/>
          <w:szCs w:val="22"/>
        </w:rPr>
        <w:t>Neckar, prosinec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7F264CB2" w:rsidR="00712012" w:rsidRPr="00C9263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32"/>
          <w:szCs w:val="32"/>
        </w:rPr>
        <w:t>Společnost KIPP představuje aretační čepy pro použití v hygienicky náročných aplikacích.</w:t>
      </w:r>
    </w:p>
    <w:p w14:paraId="73C2DA5A" w14:textId="77777777" w:rsidR="000E552A" w:rsidRPr="007605C4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0BBEEDD4" w14:textId="61FC9B83" w:rsidR="00663433" w:rsidRPr="00B03217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Společnost HEINRICH KIPP WERK vyvinula aretační čep, který splňuje zvýšené hygienické požadavky. Jeho konstrukce podle hygienických zásad zabraňuje ulpívání částic nečistot a zjednodušuje proces čištění. Díky tomu je aretační čep ideální pro konstrukci strojů a systémů používaných v průmyslových odvětvích, jako je potravinářský a farmaceutický průmysl a lékařská technika.</w:t>
      </w:r>
    </w:p>
    <w:p w14:paraId="71CE56DF" w14:textId="77777777" w:rsidR="00092EB8" w:rsidRPr="007605C4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638E2BD" w14:textId="592E7CD2" w:rsidR="00730E9D" w:rsidRDefault="007605C4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Aretační čepy, umožňují rychlé přestavení pohyblivých komponentů stroje. Obvykle se kolík vytahuje z protějšího dílu pomocí jeho tažného knoflíku nebo kroužku, aby se strojní díly bezpečně dostaly do požadované polohy a zaaretovaly se. Společnost KIPP nyní představuje konstrukční prvek v provedení Hygienic Design pro oblasti použití, ve kterých hraje důležitou roli provedení vhodné pro snadné čištění. Nový aretační čep z vysoce kvalitní nerezové oceli 1.4404 má kuželový límec. Takto lze šroubovací místo hygienicky a bezpečně utěsnit pomocí příslušných těsnicích podložek. Povrch konstrukčního dílu s hloubkou drsnosti Ra &lt; 0,8 µm zabraňuje ulpívání částic nečistot. Kromě toho je aretační čep vhodný pro čisticí procesy CIP/SIP.</w:t>
      </w:r>
    </w:p>
    <w:p w14:paraId="75CCE669" w14:textId="77777777" w:rsidR="00730E9D" w:rsidRDefault="00730E9D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9F05D78" w14:textId="042BDB7C" w:rsidR="00730E9D" w:rsidRPr="00730E9D" w:rsidRDefault="00B03217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Nový aretační čep v provedení Hygienic Design vyrobený z materiálů odpovídajících požadavkům FDA je odolný vůči polárním a nepolárním médiím, a vůči aromatickým látkám. Je k dispozici v provedení se zajišťovací drážkou nebo bez ní, a s kaleným nebo nekaleným aretačním kolíkem. Aretační čep je k dispozici s průměrem kolíku 6 a 8 mm a se šroubovacími závity velikosti M10 a M12 s běžným a jemným závitem. Jeho těsnění dříku je volitelně k dispozici z materiálu 70 EPDM 291 (černý) nebo 75 Fluoroprene® XP 41 (modrý). Součástí dodávky je k tomu vhodná těsnicí podložka a podložka Hygienic USIT® K1491 ze stejných základních materiálů a v případě potřeby ji lze obdržet jako příslušenství.</w:t>
      </w:r>
    </w:p>
    <w:p w14:paraId="7564CF4E" w14:textId="399388FD" w:rsidR="00CA27FA" w:rsidRPr="00E004E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0815AD34" w:rsidR="00E004E0" w:rsidRDefault="00F83EA8" w:rsidP="00B15F3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>: 1.</w:t>
      </w:r>
      <w:r w:rsidR="0053593F">
        <w:rPr>
          <w:rFonts w:cs="Arial"/>
          <w:color w:val="000000" w:themeColor="text1"/>
          <w:sz w:val="22"/>
          <w:szCs w:val="22"/>
        </w:rPr>
        <w:t>883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624120A8" w14:textId="77777777" w:rsidR="00444BBD" w:rsidRDefault="00444BBD" w:rsidP="00B15F35">
      <w:pPr>
        <w:spacing w:line="300" w:lineRule="auto"/>
      </w:pPr>
    </w:p>
    <w:p w14:paraId="11E9B880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185DE849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05208EBE" w14:textId="42A2573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68F8C314" w14:textId="2A60B7E6" w:rsidR="0053593F" w:rsidRDefault="0053593F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5B7BC007" w14:textId="77777777" w:rsidR="0053593F" w:rsidRDefault="0053593F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1495961C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80E0F4A" w14:textId="4D10B250" w:rsidR="004C7D1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lastRenderedPageBreak/>
        <w:t>Přehled obrázků:</w:t>
      </w:r>
    </w:p>
    <w:p w14:paraId="797B7A9C" w14:textId="111BB86C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noProof/>
          <w:color w:val="000000" w:themeColor="text1"/>
          <w:szCs w:val="22"/>
        </w:rPr>
        <w:drawing>
          <wp:inline distT="0" distB="0" distL="0" distR="0" wp14:anchorId="6F7EC38D" wp14:editId="6D20DA87">
            <wp:extent cx="4995897" cy="3605048"/>
            <wp:effectExtent l="0" t="0" r="0" b="1905"/>
            <wp:docPr id="2" name="Grafik 2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ahnra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97" cy="363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3CFC" w14:textId="77777777" w:rsidR="00806605" w:rsidRPr="00E004E0" w:rsidRDefault="00806605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0FBE3FE4" w14:textId="6BFB14AB" w:rsidR="00BE2E33" w:rsidRPr="00D80E50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>
        <w:rPr>
          <w:rFonts w:eastAsia="Times" w:cs="Arial"/>
          <w:bCs/>
          <w:color w:val="000000" w:themeColor="text1"/>
          <w:sz w:val="22"/>
          <w:szCs w:val="22"/>
        </w:rPr>
        <w:t>Společnost HEINRICH KIPP WERK rozšiřuje svůj sortiment o aretační čepy z nerezové oceli pro hygienicky náročné aplikace.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>
        <w:rPr>
          <w:rFonts w:eastAsia="Times" w:cs="Arial"/>
          <w:bCs/>
          <w:i/>
          <w:iCs/>
          <w:color w:val="000000" w:themeColor="text1"/>
          <w:sz w:val="22"/>
          <w:szCs w:val="22"/>
        </w:rPr>
        <w:t>Obrázek: HEINRICH KIPP WERK GmbH &amp; Co. KG</w:t>
      </w:r>
    </w:p>
    <w:p w14:paraId="2A075E8D" w14:textId="77777777" w:rsidR="00E31D5B" w:rsidRPr="00E004E0" w:rsidRDefault="00E31D5B" w:rsidP="00030419">
      <w:pPr>
        <w:spacing w:line="300" w:lineRule="auto"/>
        <w:jc w:val="right"/>
        <w:rPr>
          <w:rFonts w:cs="Arial"/>
          <w:sz w:val="22"/>
          <w:szCs w:val="22"/>
        </w:rPr>
      </w:pPr>
    </w:p>
    <w:p w14:paraId="3E6E0588" w14:textId="1DD713BE" w:rsidR="00E31D5B" w:rsidRPr="00E004E0" w:rsidRDefault="00E31D5B" w:rsidP="00030419">
      <w:pPr>
        <w:spacing w:line="300" w:lineRule="auto"/>
        <w:rPr>
          <w:rFonts w:cs="Arial"/>
          <w:b/>
          <w:sz w:val="22"/>
          <w:szCs w:val="22"/>
        </w:rPr>
      </w:pPr>
    </w:p>
    <w:p w14:paraId="6B4B8785" w14:textId="77777777" w:rsidR="00806605" w:rsidRPr="00E004E0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7086FF4E" w14:textId="77777777" w:rsidR="0053593F" w:rsidRPr="00E02196" w:rsidRDefault="0053593F" w:rsidP="0053593F">
      <w:pPr>
        <w:spacing w:line="300" w:lineRule="auto"/>
        <w:rPr>
          <w:rFonts w:cs="Arial"/>
          <w:b/>
          <w:sz w:val="22"/>
          <w:szCs w:val="22"/>
        </w:rPr>
      </w:pPr>
      <w:r w:rsidRPr="00E02196">
        <w:rPr>
          <w:rFonts w:cs="Arial"/>
          <w:b/>
          <w:sz w:val="22"/>
          <w:szCs w:val="22"/>
        </w:rPr>
        <w:t xml:space="preserve">KIPP CZ </w:t>
      </w:r>
      <w:proofErr w:type="spellStart"/>
      <w:r w:rsidRPr="00E02196">
        <w:rPr>
          <w:rFonts w:cs="Arial"/>
          <w:b/>
          <w:sz w:val="22"/>
          <w:szCs w:val="22"/>
        </w:rPr>
        <w:t>s.r.o</w:t>
      </w:r>
      <w:proofErr w:type="spellEnd"/>
      <w:r w:rsidRPr="00E02196">
        <w:rPr>
          <w:rFonts w:cs="Arial"/>
          <w:b/>
          <w:sz w:val="22"/>
          <w:szCs w:val="22"/>
        </w:rPr>
        <w:t>.</w:t>
      </w:r>
    </w:p>
    <w:p w14:paraId="05FD47A1" w14:textId="77777777" w:rsidR="0053593F" w:rsidRPr="00E02196" w:rsidRDefault="0053593F" w:rsidP="0053593F">
      <w:pPr>
        <w:spacing w:line="300" w:lineRule="auto"/>
        <w:rPr>
          <w:rFonts w:cs="Arial"/>
          <w:sz w:val="22"/>
          <w:szCs w:val="22"/>
        </w:rPr>
      </w:pPr>
      <w:proofErr w:type="spellStart"/>
      <w:r w:rsidRPr="00E02196">
        <w:rPr>
          <w:rFonts w:cs="Arial"/>
          <w:sz w:val="22"/>
          <w:szCs w:val="22"/>
        </w:rPr>
        <w:t>Kateřina</w:t>
      </w:r>
      <w:proofErr w:type="spellEnd"/>
      <w:r w:rsidRPr="00E02196">
        <w:rPr>
          <w:rFonts w:cs="Arial"/>
          <w:sz w:val="22"/>
          <w:szCs w:val="22"/>
        </w:rPr>
        <w:t xml:space="preserve"> </w:t>
      </w:r>
      <w:proofErr w:type="spellStart"/>
      <w:r w:rsidRPr="00E02196">
        <w:rPr>
          <w:rFonts w:cs="Arial"/>
          <w:sz w:val="22"/>
          <w:szCs w:val="22"/>
        </w:rPr>
        <w:t>Bradáčová</w:t>
      </w:r>
      <w:proofErr w:type="spellEnd"/>
      <w:r w:rsidRPr="00E02196">
        <w:rPr>
          <w:rFonts w:cs="Arial"/>
          <w:sz w:val="22"/>
          <w:szCs w:val="22"/>
        </w:rPr>
        <w:t xml:space="preserve">, </w:t>
      </w:r>
      <w:proofErr w:type="spellStart"/>
      <w:r w:rsidRPr="00E02196">
        <w:rPr>
          <w:rFonts w:cs="Arial"/>
          <w:sz w:val="22"/>
          <w:szCs w:val="22"/>
        </w:rPr>
        <w:t>marketing</w:t>
      </w:r>
      <w:proofErr w:type="spellEnd"/>
    </w:p>
    <w:p w14:paraId="60B19B5E" w14:textId="77777777" w:rsidR="0053593F" w:rsidRPr="00C84A31" w:rsidRDefault="0053593F" w:rsidP="0053593F">
      <w:pPr>
        <w:spacing w:line="300" w:lineRule="auto"/>
        <w:rPr>
          <w:rFonts w:cs="Arial"/>
          <w:sz w:val="22"/>
          <w:szCs w:val="22"/>
          <w:lang w:val="en-US"/>
        </w:rPr>
      </w:pPr>
      <w:r w:rsidRPr="00C84A31">
        <w:rPr>
          <w:rFonts w:cs="Arial"/>
          <w:sz w:val="22"/>
          <w:szCs w:val="22"/>
          <w:lang w:val="en-US"/>
        </w:rPr>
        <w:t>Vienna Point 2 </w:t>
      </w:r>
      <w:r w:rsidRPr="00C84A31">
        <w:rPr>
          <w:rFonts w:cs="Arial"/>
          <w:sz w:val="22"/>
          <w:szCs w:val="22"/>
          <w:lang w:val="en-US"/>
        </w:rPr>
        <w:br/>
      </w:r>
      <w:proofErr w:type="spellStart"/>
      <w:r w:rsidRPr="00C84A31">
        <w:rPr>
          <w:rFonts w:cs="Arial"/>
          <w:sz w:val="22"/>
          <w:szCs w:val="22"/>
          <w:lang w:val="en-US"/>
        </w:rPr>
        <w:t>Vídeňská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188/119d</w:t>
      </w:r>
    </w:p>
    <w:p w14:paraId="18A2419D" w14:textId="77777777" w:rsidR="0053593F" w:rsidRPr="008B20B4" w:rsidRDefault="0053593F" w:rsidP="0053593F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8B20B4">
        <w:rPr>
          <w:rFonts w:cs="Arial"/>
          <w:sz w:val="22"/>
          <w:szCs w:val="22"/>
          <w:lang w:val="en-US"/>
        </w:rPr>
        <w:t>Dolní</w:t>
      </w:r>
      <w:proofErr w:type="spellEnd"/>
      <w:r w:rsidRPr="008B20B4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B20B4">
        <w:rPr>
          <w:rFonts w:cs="Arial"/>
          <w:sz w:val="22"/>
          <w:szCs w:val="22"/>
          <w:lang w:val="en-US"/>
        </w:rPr>
        <w:t>Heršpice</w:t>
      </w:r>
      <w:proofErr w:type="spellEnd"/>
      <w:r w:rsidRPr="008B20B4">
        <w:rPr>
          <w:rFonts w:cs="Arial"/>
          <w:sz w:val="22"/>
          <w:szCs w:val="22"/>
          <w:lang w:val="en-US"/>
        </w:rPr>
        <w:t>, 619 00 Brno</w:t>
      </w:r>
    </w:p>
    <w:p w14:paraId="23BBDD0F" w14:textId="77777777" w:rsidR="0053593F" w:rsidRPr="008B20B4" w:rsidRDefault="0053593F" w:rsidP="0053593F">
      <w:pPr>
        <w:spacing w:line="300" w:lineRule="auto"/>
        <w:rPr>
          <w:rFonts w:cs="Arial"/>
          <w:sz w:val="22"/>
          <w:szCs w:val="22"/>
          <w:lang w:val="en-US"/>
        </w:rPr>
      </w:pPr>
    </w:p>
    <w:p w14:paraId="791C44B0" w14:textId="77777777" w:rsidR="0053593F" w:rsidRPr="0062779B" w:rsidRDefault="0053593F" w:rsidP="0053593F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Pr="00C84A31">
        <w:rPr>
          <w:rFonts w:cs="Arial"/>
          <w:sz w:val="22"/>
          <w:szCs w:val="22"/>
        </w:rPr>
        <w:t>+420 530 515 690</w:t>
      </w:r>
    </w:p>
    <w:p w14:paraId="54343E65" w14:textId="1EAC3759" w:rsidR="000563F4" w:rsidRPr="0053593F" w:rsidRDefault="0053593F" w:rsidP="0053593F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E-mail</w:t>
      </w:r>
      <w:proofErr w:type="spellEnd"/>
      <w:r>
        <w:rPr>
          <w:rFonts w:cs="Arial"/>
          <w:sz w:val="22"/>
          <w:szCs w:val="22"/>
        </w:rPr>
        <w:t>: katerina.bradacova@kipp.com</w:t>
      </w:r>
    </w:p>
    <w:sectPr w:rsidR="000563F4" w:rsidRPr="0053593F" w:rsidSect="00291AF0">
      <w:headerReference w:type="default" r:id="rId8"/>
      <w:footerReference w:type="default" r:id="rId9"/>
      <w:pgSz w:w="11900" w:h="16840"/>
      <w:pgMar w:top="851" w:right="1418" w:bottom="993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31C7" w14:textId="77777777" w:rsidR="00AF403C" w:rsidRDefault="00AF403C">
      <w:r>
        <w:separator/>
      </w:r>
    </w:p>
  </w:endnote>
  <w:endnote w:type="continuationSeparator" w:id="0">
    <w:p w14:paraId="6D43380E" w14:textId="77777777" w:rsidR="00AF403C" w:rsidRDefault="00A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튐Ꝺ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054B29">
      <w:rPr>
        <w:rStyle w:val="Seitenzahl"/>
        <w:noProof/>
      </w:rPr>
      <w:t>3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87D72" w14:textId="77777777" w:rsidR="00AF403C" w:rsidRDefault="00AF403C">
      <w:r>
        <w:separator/>
      </w:r>
    </w:p>
  </w:footnote>
  <w:footnote w:type="continuationSeparator" w:id="0">
    <w:p w14:paraId="3A5CDB17" w14:textId="77777777" w:rsidR="00AF403C" w:rsidRDefault="00AF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0E88"/>
    <w:multiLevelType w:val="hybridMultilevel"/>
    <w:tmpl w:val="6FA6D01C"/>
    <w:lvl w:ilvl="0" w:tplc="AA8663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4F4"/>
    <w:multiLevelType w:val="hybridMultilevel"/>
    <w:tmpl w:val="3418DF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4973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2A60"/>
    <w:rsid w:val="00053BAF"/>
    <w:rsid w:val="00054B29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4AAA"/>
    <w:rsid w:val="000E1437"/>
    <w:rsid w:val="000E552A"/>
    <w:rsid w:val="000E6A4E"/>
    <w:rsid w:val="000E777A"/>
    <w:rsid w:val="000F5639"/>
    <w:rsid w:val="000F5A04"/>
    <w:rsid w:val="000F7C91"/>
    <w:rsid w:val="0010397C"/>
    <w:rsid w:val="00103BD2"/>
    <w:rsid w:val="00103C0C"/>
    <w:rsid w:val="001117AE"/>
    <w:rsid w:val="001141CC"/>
    <w:rsid w:val="00124050"/>
    <w:rsid w:val="001339DE"/>
    <w:rsid w:val="001356A8"/>
    <w:rsid w:val="001370CE"/>
    <w:rsid w:val="00137BAD"/>
    <w:rsid w:val="00144087"/>
    <w:rsid w:val="001501B1"/>
    <w:rsid w:val="00154DCA"/>
    <w:rsid w:val="00156577"/>
    <w:rsid w:val="00156D91"/>
    <w:rsid w:val="0016046B"/>
    <w:rsid w:val="00162FE7"/>
    <w:rsid w:val="0017028C"/>
    <w:rsid w:val="00171BF8"/>
    <w:rsid w:val="001735C5"/>
    <w:rsid w:val="00173AD9"/>
    <w:rsid w:val="001750E0"/>
    <w:rsid w:val="00175D52"/>
    <w:rsid w:val="001827DB"/>
    <w:rsid w:val="00186C61"/>
    <w:rsid w:val="00190D1A"/>
    <w:rsid w:val="00192CB1"/>
    <w:rsid w:val="001946DA"/>
    <w:rsid w:val="00195FB0"/>
    <w:rsid w:val="001A2999"/>
    <w:rsid w:val="001A3A33"/>
    <w:rsid w:val="001A5A2C"/>
    <w:rsid w:val="001A7D15"/>
    <w:rsid w:val="001C1C06"/>
    <w:rsid w:val="001C5D12"/>
    <w:rsid w:val="001C5EBD"/>
    <w:rsid w:val="001D0511"/>
    <w:rsid w:val="001D2551"/>
    <w:rsid w:val="001D7272"/>
    <w:rsid w:val="001D7EAF"/>
    <w:rsid w:val="001E13E4"/>
    <w:rsid w:val="001E3C18"/>
    <w:rsid w:val="001F2BFB"/>
    <w:rsid w:val="001F5057"/>
    <w:rsid w:val="001F545B"/>
    <w:rsid w:val="001F595A"/>
    <w:rsid w:val="002032A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598A"/>
    <w:rsid w:val="00266B69"/>
    <w:rsid w:val="002755FE"/>
    <w:rsid w:val="00277F51"/>
    <w:rsid w:val="00286844"/>
    <w:rsid w:val="002904C2"/>
    <w:rsid w:val="00291AF0"/>
    <w:rsid w:val="00291D93"/>
    <w:rsid w:val="00291F8E"/>
    <w:rsid w:val="002928E5"/>
    <w:rsid w:val="002940CD"/>
    <w:rsid w:val="00294B58"/>
    <w:rsid w:val="002963DC"/>
    <w:rsid w:val="002A3A5D"/>
    <w:rsid w:val="002B441E"/>
    <w:rsid w:val="002B4B0F"/>
    <w:rsid w:val="002B5927"/>
    <w:rsid w:val="002C2365"/>
    <w:rsid w:val="002C25FE"/>
    <w:rsid w:val="002C3F0C"/>
    <w:rsid w:val="002C409D"/>
    <w:rsid w:val="002C4569"/>
    <w:rsid w:val="002C6E25"/>
    <w:rsid w:val="002D3946"/>
    <w:rsid w:val="002D474C"/>
    <w:rsid w:val="002D4A05"/>
    <w:rsid w:val="002D4A45"/>
    <w:rsid w:val="002D7C6C"/>
    <w:rsid w:val="002E4562"/>
    <w:rsid w:val="002E6D66"/>
    <w:rsid w:val="002F063A"/>
    <w:rsid w:val="002F4039"/>
    <w:rsid w:val="003013A9"/>
    <w:rsid w:val="003070A0"/>
    <w:rsid w:val="00307411"/>
    <w:rsid w:val="00315712"/>
    <w:rsid w:val="00315E40"/>
    <w:rsid w:val="00316B33"/>
    <w:rsid w:val="00317BD7"/>
    <w:rsid w:val="00321DF6"/>
    <w:rsid w:val="00325CBE"/>
    <w:rsid w:val="003267DB"/>
    <w:rsid w:val="00327E5A"/>
    <w:rsid w:val="00331D28"/>
    <w:rsid w:val="00333AF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15C"/>
    <w:rsid w:val="00366596"/>
    <w:rsid w:val="00370AED"/>
    <w:rsid w:val="003733C6"/>
    <w:rsid w:val="00377A6B"/>
    <w:rsid w:val="00380398"/>
    <w:rsid w:val="003831AA"/>
    <w:rsid w:val="0038381A"/>
    <w:rsid w:val="00386430"/>
    <w:rsid w:val="00386AEC"/>
    <w:rsid w:val="00392FF3"/>
    <w:rsid w:val="00394150"/>
    <w:rsid w:val="00394D50"/>
    <w:rsid w:val="0039546E"/>
    <w:rsid w:val="003966D1"/>
    <w:rsid w:val="003A002F"/>
    <w:rsid w:val="003A1304"/>
    <w:rsid w:val="003A2331"/>
    <w:rsid w:val="003A3C50"/>
    <w:rsid w:val="003A435A"/>
    <w:rsid w:val="003A6731"/>
    <w:rsid w:val="003A7D55"/>
    <w:rsid w:val="003B2B4D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289"/>
    <w:rsid w:val="003F5A40"/>
    <w:rsid w:val="003F6AFC"/>
    <w:rsid w:val="003F738C"/>
    <w:rsid w:val="003F7A33"/>
    <w:rsid w:val="00403E12"/>
    <w:rsid w:val="00406C9F"/>
    <w:rsid w:val="00410B93"/>
    <w:rsid w:val="00412798"/>
    <w:rsid w:val="004140A1"/>
    <w:rsid w:val="00415C62"/>
    <w:rsid w:val="0042198B"/>
    <w:rsid w:val="004221BC"/>
    <w:rsid w:val="00426264"/>
    <w:rsid w:val="004271F0"/>
    <w:rsid w:val="004316AF"/>
    <w:rsid w:val="004342EE"/>
    <w:rsid w:val="004353B2"/>
    <w:rsid w:val="00436130"/>
    <w:rsid w:val="004375D2"/>
    <w:rsid w:val="00440D2F"/>
    <w:rsid w:val="00441048"/>
    <w:rsid w:val="00444BBD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10F3"/>
    <w:rsid w:val="004D144E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593F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259B"/>
    <w:rsid w:val="005A4BA0"/>
    <w:rsid w:val="005A4CB5"/>
    <w:rsid w:val="005A5A84"/>
    <w:rsid w:val="005B2B88"/>
    <w:rsid w:val="005C0CDF"/>
    <w:rsid w:val="005C1676"/>
    <w:rsid w:val="005C2ACC"/>
    <w:rsid w:val="005C2E57"/>
    <w:rsid w:val="005C4FFE"/>
    <w:rsid w:val="005C500B"/>
    <w:rsid w:val="005D09F8"/>
    <w:rsid w:val="005D3447"/>
    <w:rsid w:val="005D442B"/>
    <w:rsid w:val="005D5624"/>
    <w:rsid w:val="005D6098"/>
    <w:rsid w:val="005E4AB9"/>
    <w:rsid w:val="005E69F5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3120"/>
    <w:rsid w:val="00626987"/>
    <w:rsid w:val="006271A1"/>
    <w:rsid w:val="0063088A"/>
    <w:rsid w:val="006419DA"/>
    <w:rsid w:val="00645FBD"/>
    <w:rsid w:val="00650F39"/>
    <w:rsid w:val="0065225D"/>
    <w:rsid w:val="006547F2"/>
    <w:rsid w:val="00661362"/>
    <w:rsid w:val="006630BD"/>
    <w:rsid w:val="00663433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C6E11"/>
    <w:rsid w:val="006D25C1"/>
    <w:rsid w:val="006D25DD"/>
    <w:rsid w:val="006D507B"/>
    <w:rsid w:val="006D5F97"/>
    <w:rsid w:val="006D7A34"/>
    <w:rsid w:val="006E09D7"/>
    <w:rsid w:val="006E0EC7"/>
    <w:rsid w:val="006E1313"/>
    <w:rsid w:val="006E5540"/>
    <w:rsid w:val="006E623B"/>
    <w:rsid w:val="006E730D"/>
    <w:rsid w:val="006E7A95"/>
    <w:rsid w:val="006F0E7D"/>
    <w:rsid w:val="006F256F"/>
    <w:rsid w:val="006F6254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0E9D"/>
    <w:rsid w:val="00731C34"/>
    <w:rsid w:val="00732783"/>
    <w:rsid w:val="0073750E"/>
    <w:rsid w:val="00742153"/>
    <w:rsid w:val="00744C8F"/>
    <w:rsid w:val="00746212"/>
    <w:rsid w:val="00751750"/>
    <w:rsid w:val="007518F2"/>
    <w:rsid w:val="007605C4"/>
    <w:rsid w:val="007612CB"/>
    <w:rsid w:val="00761F78"/>
    <w:rsid w:val="007629DF"/>
    <w:rsid w:val="00766BA6"/>
    <w:rsid w:val="007677AC"/>
    <w:rsid w:val="00771200"/>
    <w:rsid w:val="00772CFF"/>
    <w:rsid w:val="00773EC2"/>
    <w:rsid w:val="0077742E"/>
    <w:rsid w:val="007819BF"/>
    <w:rsid w:val="007824AC"/>
    <w:rsid w:val="00783094"/>
    <w:rsid w:val="007833B0"/>
    <w:rsid w:val="00783817"/>
    <w:rsid w:val="0078677A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4A95"/>
    <w:rsid w:val="007B6753"/>
    <w:rsid w:val="007B7C67"/>
    <w:rsid w:val="007C52A3"/>
    <w:rsid w:val="007C531D"/>
    <w:rsid w:val="007C6C74"/>
    <w:rsid w:val="007D2043"/>
    <w:rsid w:val="007D3B52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1C76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083"/>
    <w:rsid w:val="008B0D32"/>
    <w:rsid w:val="008B1CC1"/>
    <w:rsid w:val="008B3E80"/>
    <w:rsid w:val="008B3FCB"/>
    <w:rsid w:val="008B434E"/>
    <w:rsid w:val="008B453D"/>
    <w:rsid w:val="008C26D3"/>
    <w:rsid w:val="008D068C"/>
    <w:rsid w:val="008D4893"/>
    <w:rsid w:val="008D6920"/>
    <w:rsid w:val="008E1D8B"/>
    <w:rsid w:val="008E2D0D"/>
    <w:rsid w:val="008E44E6"/>
    <w:rsid w:val="008E5E6B"/>
    <w:rsid w:val="008E7247"/>
    <w:rsid w:val="008F0A59"/>
    <w:rsid w:val="008F3BA6"/>
    <w:rsid w:val="008F793B"/>
    <w:rsid w:val="0091174B"/>
    <w:rsid w:val="0091205F"/>
    <w:rsid w:val="009147F5"/>
    <w:rsid w:val="0091724A"/>
    <w:rsid w:val="009260EC"/>
    <w:rsid w:val="00926486"/>
    <w:rsid w:val="009279A4"/>
    <w:rsid w:val="00930A3B"/>
    <w:rsid w:val="00930AAA"/>
    <w:rsid w:val="00935C79"/>
    <w:rsid w:val="00941F68"/>
    <w:rsid w:val="00942A23"/>
    <w:rsid w:val="00943D25"/>
    <w:rsid w:val="00944FD8"/>
    <w:rsid w:val="0095515C"/>
    <w:rsid w:val="009569DE"/>
    <w:rsid w:val="00957180"/>
    <w:rsid w:val="0095751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23A0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22C3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1A9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0EBC"/>
    <w:rsid w:val="00AA16A6"/>
    <w:rsid w:val="00AA3FDA"/>
    <w:rsid w:val="00AA444D"/>
    <w:rsid w:val="00AB5CBB"/>
    <w:rsid w:val="00AC0AD6"/>
    <w:rsid w:val="00AC2B4D"/>
    <w:rsid w:val="00AC3482"/>
    <w:rsid w:val="00AC5B91"/>
    <w:rsid w:val="00AC6325"/>
    <w:rsid w:val="00AD2C61"/>
    <w:rsid w:val="00AD5D62"/>
    <w:rsid w:val="00AD6052"/>
    <w:rsid w:val="00AE0177"/>
    <w:rsid w:val="00AE08AF"/>
    <w:rsid w:val="00AE1E61"/>
    <w:rsid w:val="00AE7510"/>
    <w:rsid w:val="00AF403C"/>
    <w:rsid w:val="00AF59DE"/>
    <w:rsid w:val="00AF690F"/>
    <w:rsid w:val="00AF76CF"/>
    <w:rsid w:val="00B03217"/>
    <w:rsid w:val="00B10C48"/>
    <w:rsid w:val="00B13E06"/>
    <w:rsid w:val="00B151F7"/>
    <w:rsid w:val="00B15F35"/>
    <w:rsid w:val="00B234EB"/>
    <w:rsid w:val="00B308E7"/>
    <w:rsid w:val="00B40A76"/>
    <w:rsid w:val="00B40DED"/>
    <w:rsid w:val="00B41741"/>
    <w:rsid w:val="00B442A1"/>
    <w:rsid w:val="00B534E4"/>
    <w:rsid w:val="00B57513"/>
    <w:rsid w:val="00B57DF2"/>
    <w:rsid w:val="00B6755D"/>
    <w:rsid w:val="00B67791"/>
    <w:rsid w:val="00B7432A"/>
    <w:rsid w:val="00B75020"/>
    <w:rsid w:val="00B75C3A"/>
    <w:rsid w:val="00B80952"/>
    <w:rsid w:val="00B8324B"/>
    <w:rsid w:val="00B850D8"/>
    <w:rsid w:val="00B8670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011D"/>
    <w:rsid w:val="00BD15FD"/>
    <w:rsid w:val="00BD21DC"/>
    <w:rsid w:val="00BD4354"/>
    <w:rsid w:val="00BD4E01"/>
    <w:rsid w:val="00BE2E33"/>
    <w:rsid w:val="00BE38A7"/>
    <w:rsid w:val="00BE3937"/>
    <w:rsid w:val="00BE530A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33D53"/>
    <w:rsid w:val="00C37866"/>
    <w:rsid w:val="00C43B71"/>
    <w:rsid w:val="00C43C62"/>
    <w:rsid w:val="00C4613A"/>
    <w:rsid w:val="00C509E9"/>
    <w:rsid w:val="00C50C5B"/>
    <w:rsid w:val="00C54878"/>
    <w:rsid w:val="00C5644B"/>
    <w:rsid w:val="00C56C4B"/>
    <w:rsid w:val="00C63ED0"/>
    <w:rsid w:val="00C71199"/>
    <w:rsid w:val="00C71E4E"/>
    <w:rsid w:val="00C71F1D"/>
    <w:rsid w:val="00C757FF"/>
    <w:rsid w:val="00C75DD3"/>
    <w:rsid w:val="00C7668C"/>
    <w:rsid w:val="00C873E0"/>
    <w:rsid w:val="00C92630"/>
    <w:rsid w:val="00C94245"/>
    <w:rsid w:val="00CA27FA"/>
    <w:rsid w:val="00CB06D4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07216"/>
    <w:rsid w:val="00D114B9"/>
    <w:rsid w:val="00D12D81"/>
    <w:rsid w:val="00D141C9"/>
    <w:rsid w:val="00D158CF"/>
    <w:rsid w:val="00D15F48"/>
    <w:rsid w:val="00D232A0"/>
    <w:rsid w:val="00D31AB2"/>
    <w:rsid w:val="00D32977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80E50"/>
    <w:rsid w:val="00D875AB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0134"/>
    <w:rsid w:val="00DC38CD"/>
    <w:rsid w:val="00DC4719"/>
    <w:rsid w:val="00DD7BB1"/>
    <w:rsid w:val="00DE1A69"/>
    <w:rsid w:val="00DE3860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22FA"/>
    <w:rsid w:val="00E13FF0"/>
    <w:rsid w:val="00E14162"/>
    <w:rsid w:val="00E14C70"/>
    <w:rsid w:val="00E202DF"/>
    <w:rsid w:val="00E227BD"/>
    <w:rsid w:val="00E2303A"/>
    <w:rsid w:val="00E23771"/>
    <w:rsid w:val="00E23F0C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29AE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47E4"/>
    <w:rsid w:val="00EF52C0"/>
    <w:rsid w:val="00F01E1E"/>
    <w:rsid w:val="00F02F1A"/>
    <w:rsid w:val="00F03034"/>
    <w:rsid w:val="00F0556A"/>
    <w:rsid w:val="00F101F6"/>
    <w:rsid w:val="00F123E2"/>
    <w:rsid w:val="00F138E4"/>
    <w:rsid w:val="00F15DED"/>
    <w:rsid w:val="00F16890"/>
    <w:rsid w:val="00F17764"/>
    <w:rsid w:val="00F24ED8"/>
    <w:rsid w:val="00F25A67"/>
    <w:rsid w:val="00F31E3B"/>
    <w:rsid w:val="00F35184"/>
    <w:rsid w:val="00F3710D"/>
    <w:rsid w:val="00F37E0F"/>
    <w:rsid w:val="00F40092"/>
    <w:rsid w:val="00F43D03"/>
    <w:rsid w:val="00F4722A"/>
    <w:rsid w:val="00F56DEF"/>
    <w:rsid w:val="00F570E6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character" w:styleId="NichtaufgelsteErwhnung">
    <w:name w:val="Unresolved Mention"/>
    <w:basedOn w:val="Absatz-Standardschriftart"/>
    <w:uiPriority w:val="99"/>
    <w:rsid w:val="005C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2021-10-28T08:17:00Z</cp:lastPrinted>
  <dcterms:created xsi:type="dcterms:W3CDTF">2021-11-12T07:07:00Z</dcterms:created>
  <dcterms:modified xsi:type="dcterms:W3CDTF">2021-11-29T08:45:00Z</dcterms:modified>
</cp:coreProperties>
</file>