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925A" w14:textId="3C210915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Sulz am </w:t>
      </w:r>
      <w:r>
        <w:rPr>
          <w:rFonts w:cs="Arial"/>
          <w:b w:val="0"/>
          <w:color w:val="000000" w:themeColor="text1"/>
          <w:sz w:val="22"/>
          <w:szCs w:val="22"/>
        </w:rPr>
        <w:t>Neckar, srpen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21D8D4F0" w:rsidR="00712012" w:rsidRPr="002C27DC" w:rsidRDefault="000E552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32"/>
          <w:szCs w:val="32"/>
        </w:rPr>
        <w:t xml:space="preserve">Aretační a upínací úchyt: </w:t>
      </w:r>
      <w:r>
        <w:rPr>
          <w:rFonts w:eastAsia="Times" w:cs="Arial"/>
          <w:b/>
          <w:bCs/>
          <w:color w:val="000000" w:themeColor="text1"/>
          <w:kern w:val="32"/>
          <w:sz w:val="32"/>
          <w:szCs w:val="32"/>
        </w:rPr>
        <w:br/>
        <w:t>Kombinovaná funkce v jednom výrobku</w:t>
      </w:r>
    </w:p>
    <w:p w14:paraId="73C2DA5A" w14:textId="77777777" w:rsidR="000E552A" w:rsidRPr="002C27DC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116DDF7D" w14:textId="588A3B1D" w:rsidR="00466AF8" w:rsidRPr="002C27DC" w:rsidRDefault="00466AF8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Ze dvou vznikne jeden: </w:t>
      </w:r>
      <w:r>
        <w:rPr>
          <w:rFonts w:cs="Arial"/>
          <w:b/>
          <w:color w:val="000000" w:themeColor="text1"/>
          <w:sz w:val="22"/>
          <w:szCs w:val="22"/>
        </w:rPr>
        <w:t>Společnost HEINRICH KIPP WERK uvádí na trh řešení, které přebírá úkoly jak aretačních čepů, tak i hvězdicových úchytů. To umožňuje uživatelům polohovat, zajistit a upínat různé regulační prvky pomocí jediného výrobku. Nový aretační a upínací úchyt je volitelně k dispozici také s optickým indikátorem aretace, který zaručuje dodatečnou bezpečnost při používání.</w:t>
      </w:r>
    </w:p>
    <w:p w14:paraId="2857A89E" w14:textId="77777777" w:rsidR="000E552A" w:rsidRPr="002C27DC" w:rsidRDefault="000E552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EF2EEE" w14:textId="3D143282" w:rsidR="005C1676" w:rsidRPr="002C27DC" w:rsidRDefault="005C1676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Díky novému </w:t>
      </w:r>
      <w:hyperlink r:id="rId7" w:history="1">
        <w:r>
          <w:rPr>
            <w:rStyle w:val="Hyperlink"/>
            <w:rFonts w:cs="Arial"/>
            <w:szCs w:val="22"/>
          </w:rPr>
          <w:t>Aretační a upínací úchyt</w:t>
        </w:r>
      </w:hyperlink>
      <w:r>
        <w:rPr>
          <w:rFonts w:cs="Arial"/>
          <w:color w:val="000000" w:themeColor="text1"/>
          <w:sz w:val="22"/>
          <w:szCs w:val="22"/>
        </w:rPr>
        <w:t xml:space="preserve"> mají zákazníci jistotu: Aretace </w:t>
      </w:r>
      <w:r>
        <w:t>se provádí tvarově pomocí čepu a upnutí se provádí netvarově pomocí čelní plochy pouzdra.</w:t>
      </w:r>
      <w:r>
        <w:rPr>
          <w:rFonts w:cs="Arial"/>
          <w:color w:val="000000" w:themeColor="text1"/>
          <w:sz w:val="22"/>
          <w:szCs w:val="22"/>
        </w:rPr>
        <w:t xml:space="preserve"> Otáčením úchytu ve vytažené poloze zůstává aretační kolík v "zatažené" poloze. U </w:t>
      </w:r>
      <w:hyperlink r:id="rId8" w:history="1">
        <w:r>
          <w:rPr>
            <w:rStyle w:val="Hyperlink"/>
            <w:rFonts w:cs="Arial"/>
            <w:szCs w:val="22"/>
          </w:rPr>
          <w:t>Model s optickou detekcí blokování</w:t>
        </w:r>
      </w:hyperlink>
      <w:r>
        <w:rPr>
          <w:rFonts w:cs="Arial"/>
          <w:color w:val="000000" w:themeColor="text1"/>
          <w:sz w:val="22"/>
          <w:szCs w:val="22"/>
        </w:rPr>
        <w:t xml:space="preserve"> signalizuje vyčnívající signalizační tlačítko, že připojení není zcela zaaretováno pomocí aretačního čepu.</w:t>
      </w:r>
    </w:p>
    <w:p w14:paraId="1189FCB5" w14:textId="77777777" w:rsidR="005C1676" w:rsidRPr="002C27DC" w:rsidRDefault="005C1676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7BF2129E" w14:textId="09290315" w:rsidR="000E552A" w:rsidRPr="002C27DC" w:rsidRDefault="00661362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Řešení je vhodné pro ruční obsluhu konstrukčních celků, agregátů, strojů a přípravků, ale lze jej použít například i na sportovním vybavení. Úchyt ve tvaru hvězdy zajišťuje pohodlné a ergonomické ovládání. Uživatel jednoduše zatáhne za aretační a upínací úchyt, který se po uvolnění zablokuje a zafixuje nosné rameno v požadované výšce. Optická detekce aretace je ideální volbou zejména pro výškové nastavení monitorů: Uživatel na první pohled vidí, zda je čep zaaretován. </w:t>
      </w:r>
      <w:r>
        <w:rPr>
          <w:rFonts w:cs="Arial"/>
          <w:sz w:val="22"/>
          <w:szCs w:val="22"/>
        </w:rPr>
        <w:t>V opačném případě by mohl monitor nechtěně sklouznout dolů a přestavit svou polohu.</w:t>
      </w:r>
    </w:p>
    <w:p w14:paraId="10C14265" w14:textId="77777777" w:rsidR="000E552A" w:rsidRPr="002C27DC" w:rsidRDefault="000E552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DCB6527" w14:textId="29C372CB" w:rsidR="00BD4354" w:rsidRPr="002C27DC" w:rsidRDefault="00BD4354" w:rsidP="009F69D8">
      <w:pPr>
        <w:spacing w:line="300" w:lineRule="auto"/>
        <w:rPr>
          <w:rFonts w:ascii="Times New Roman" w:hAnsi="Times New Roman"/>
        </w:rPr>
      </w:pPr>
      <w:r>
        <w:rPr>
          <w:rFonts w:cs="Arial"/>
          <w:color w:val="000000" w:themeColor="text1"/>
          <w:sz w:val="22"/>
          <w:szCs w:val="22"/>
        </w:rPr>
        <w:t xml:space="preserve">Aretační a upínací úchyty jsou vyrobeny z černého termoplastu; červená signální hlavice ze stejného materiálu opticky vyniká. K dispozici je osm různých rozměrů a provedení. Průměr aretačního kolíku z nerezové oceli se pohybuje v rozmezí 4-8 mm, zatímco závitová pouzdra z oceli jsou k dispozici ve velikostech M8-M16 a jsou navržena s normovaným nebo jemným závitem. </w:t>
      </w:r>
    </w:p>
    <w:p w14:paraId="14A39822" w14:textId="77777777" w:rsidR="00DB1F14" w:rsidRPr="002C27DC" w:rsidRDefault="00DB1F1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3823BB20" w:rsidR="00D91134" w:rsidRPr="00E004E0" w:rsidRDefault="00F83EA8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(</w:t>
      </w:r>
      <w:proofErr w:type="spellStart"/>
      <w:r>
        <w:rPr>
          <w:rFonts w:cs="Arial"/>
          <w:color w:val="000000" w:themeColor="text1"/>
          <w:sz w:val="22"/>
          <w:szCs w:val="22"/>
        </w:rPr>
        <w:t>Znaky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cs="Arial"/>
          <w:color w:val="000000" w:themeColor="text1"/>
          <w:sz w:val="22"/>
          <w:szCs w:val="22"/>
        </w:rPr>
        <w:t>mezerami</w:t>
      </w:r>
      <w:proofErr w:type="spellEnd"/>
      <w:r>
        <w:rPr>
          <w:rFonts w:cs="Arial"/>
          <w:color w:val="000000" w:themeColor="text1"/>
          <w:sz w:val="22"/>
          <w:szCs w:val="22"/>
        </w:rPr>
        <w:t>: 1.</w:t>
      </w:r>
      <w:r w:rsidR="00E17247">
        <w:rPr>
          <w:rFonts w:cs="Arial"/>
          <w:color w:val="000000" w:themeColor="text1"/>
          <w:sz w:val="22"/>
          <w:szCs w:val="22"/>
        </w:rPr>
        <w:t>750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znaků</w:t>
      </w:r>
      <w:proofErr w:type="spellEnd"/>
      <w:r>
        <w:rPr>
          <w:rFonts w:cs="Arial"/>
          <w:color w:val="000000" w:themeColor="text1"/>
          <w:sz w:val="22"/>
          <w:szCs w:val="22"/>
        </w:rPr>
        <w:t>)</w:t>
      </w:r>
    </w:p>
    <w:p w14:paraId="2DE2B37E" w14:textId="03FCE4CC" w:rsidR="00D91134" w:rsidRDefault="00D91134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17E20B5A" w14:textId="55DA39BC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FE5CA6C" w14:textId="1D936502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A96B40D" w14:textId="428624A6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F38CA8C" w14:textId="30BF3952" w:rsid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3306DE2D" w14:textId="77777777" w:rsidR="00E004E0" w:rsidRPr="00E004E0" w:rsidRDefault="00E004E0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77777777" w:rsidR="00E004E0" w:rsidRDefault="00E004E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480E0F4A" w14:textId="72619DEB" w:rsidR="004C7D10" w:rsidRPr="00E004E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lastRenderedPageBreak/>
        <w:t>Přehled obrázků:</w:t>
      </w:r>
    </w:p>
    <w:p w14:paraId="66542A2C" w14:textId="45E2D4B8" w:rsidR="00E31D5B" w:rsidRPr="00E004E0" w:rsidRDefault="00E31D5B" w:rsidP="00030419">
      <w:pPr>
        <w:spacing w:line="300" w:lineRule="auto"/>
        <w:rPr>
          <w:rFonts w:eastAsia="Times" w:cs="Arial"/>
          <w:b/>
          <w:color w:val="000000" w:themeColor="text1"/>
          <w:sz w:val="22"/>
          <w:szCs w:val="22"/>
        </w:rPr>
      </w:pPr>
    </w:p>
    <w:p w14:paraId="30F5810B" w14:textId="51DCCCF9" w:rsidR="0071193B" w:rsidRPr="00E004E0" w:rsidRDefault="008F3BCB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noProof/>
          <w:color w:val="000000" w:themeColor="text1"/>
          <w:szCs w:val="22"/>
        </w:rPr>
        <w:drawing>
          <wp:inline distT="0" distB="0" distL="0" distR="0" wp14:anchorId="1EB042B4" wp14:editId="61343502">
            <wp:extent cx="4657915" cy="3362960"/>
            <wp:effectExtent l="0" t="0" r="3175" b="2540"/>
            <wp:docPr id="4" name="Grafik 4" descr="Ein Bild, das Metallwa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Metallwar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919" cy="33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A8C10" w14:textId="16CC54BE" w:rsidR="0065225D" w:rsidRPr="00E004E0" w:rsidRDefault="0065225D" w:rsidP="00030419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Nový aretační a upínací úchyt od společnosti KIPP kombinuje funkce aretačního čepu a hvězdicového úchytu.</w:t>
      </w:r>
    </w:p>
    <w:p w14:paraId="691DD604" w14:textId="2749CE8C" w:rsidR="0071193B" w:rsidRDefault="0071193B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3E6E0588" w14:textId="1DD713BE" w:rsidR="00E31D5B" w:rsidRPr="00E17247" w:rsidRDefault="00E31D5B" w:rsidP="00030419">
      <w:pPr>
        <w:spacing w:line="300" w:lineRule="auto"/>
        <w:rPr>
          <w:rFonts w:cs="Arial"/>
          <w:b/>
          <w:sz w:val="22"/>
          <w:szCs w:val="22"/>
          <w:lang w:val="en-US"/>
        </w:rPr>
      </w:pPr>
    </w:p>
    <w:p w14:paraId="47264D2C" w14:textId="77777777" w:rsidR="005F0F44" w:rsidRPr="00E17247" w:rsidRDefault="005F0F44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6C175842" w14:textId="77777777" w:rsidR="00E17247" w:rsidRPr="00C84A31" w:rsidRDefault="00E17247" w:rsidP="00E17247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E17247">
        <w:rPr>
          <w:rFonts w:cs="Arial"/>
          <w:b/>
          <w:sz w:val="22"/>
          <w:szCs w:val="22"/>
          <w:lang w:val="en-US"/>
        </w:rPr>
        <w:t xml:space="preserve">KIPP CZ </w:t>
      </w:r>
      <w:proofErr w:type="spellStart"/>
      <w:r w:rsidRPr="00E17247">
        <w:rPr>
          <w:rFonts w:cs="Arial"/>
          <w:b/>
          <w:sz w:val="22"/>
          <w:szCs w:val="22"/>
          <w:lang w:val="en-US"/>
        </w:rPr>
        <w:t>s.r.o.</w:t>
      </w:r>
      <w:proofErr w:type="spellEnd"/>
    </w:p>
    <w:p w14:paraId="56A1BE35" w14:textId="77777777" w:rsidR="00E17247" w:rsidRPr="00C84A31" w:rsidRDefault="00E17247" w:rsidP="00E1724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C84A31">
        <w:rPr>
          <w:rFonts w:cs="Arial"/>
          <w:sz w:val="22"/>
          <w:szCs w:val="22"/>
          <w:lang w:val="en-US"/>
        </w:rPr>
        <w:t>Kateřina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C84A31">
        <w:rPr>
          <w:rFonts w:cs="Arial"/>
          <w:sz w:val="22"/>
          <w:szCs w:val="22"/>
          <w:lang w:val="en-US"/>
        </w:rPr>
        <w:t>Bradáčová</w:t>
      </w:r>
      <w:proofErr w:type="spellEnd"/>
      <w:r w:rsidRPr="00C84A31">
        <w:rPr>
          <w:rFonts w:cs="Arial"/>
          <w:sz w:val="22"/>
          <w:szCs w:val="22"/>
          <w:lang w:val="en-US"/>
        </w:rPr>
        <w:t>, marketing</w:t>
      </w:r>
    </w:p>
    <w:p w14:paraId="160AD631" w14:textId="77777777" w:rsidR="00E17247" w:rsidRPr="00C84A31" w:rsidRDefault="00E17247" w:rsidP="00E17247">
      <w:pPr>
        <w:spacing w:line="300" w:lineRule="auto"/>
        <w:rPr>
          <w:rFonts w:cs="Arial"/>
          <w:sz w:val="22"/>
          <w:szCs w:val="22"/>
          <w:lang w:val="en-US"/>
        </w:rPr>
      </w:pPr>
      <w:r w:rsidRPr="00C84A31">
        <w:rPr>
          <w:rFonts w:cs="Arial"/>
          <w:sz w:val="22"/>
          <w:szCs w:val="22"/>
          <w:lang w:val="en-US"/>
        </w:rPr>
        <w:t>Vienna Point 2 </w:t>
      </w:r>
      <w:r w:rsidRPr="00C84A31">
        <w:rPr>
          <w:rFonts w:cs="Arial"/>
          <w:sz w:val="22"/>
          <w:szCs w:val="22"/>
          <w:lang w:val="en-US"/>
        </w:rPr>
        <w:br/>
      </w:r>
      <w:proofErr w:type="spellStart"/>
      <w:r w:rsidRPr="00C84A31">
        <w:rPr>
          <w:rFonts w:cs="Arial"/>
          <w:sz w:val="22"/>
          <w:szCs w:val="22"/>
          <w:lang w:val="en-US"/>
        </w:rPr>
        <w:t>Vídeňská</w:t>
      </w:r>
      <w:proofErr w:type="spellEnd"/>
      <w:r w:rsidRPr="00C84A31">
        <w:rPr>
          <w:rFonts w:cs="Arial"/>
          <w:sz w:val="22"/>
          <w:szCs w:val="22"/>
          <w:lang w:val="en-US"/>
        </w:rPr>
        <w:t xml:space="preserve"> 188/119d</w:t>
      </w:r>
    </w:p>
    <w:p w14:paraId="38C7CE99" w14:textId="77777777" w:rsidR="00E17247" w:rsidRPr="00E17247" w:rsidRDefault="00E17247" w:rsidP="00E17247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r w:rsidRPr="00E17247">
        <w:rPr>
          <w:rFonts w:cs="Arial"/>
          <w:sz w:val="22"/>
          <w:szCs w:val="22"/>
          <w:lang w:val="en-US"/>
        </w:rPr>
        <w:t>Dolní</w:t>
      </w:r>
      <w:proofErr w:type="spellEnd"/>
      <w:r w:rsidRPr="00E17247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E17247">
        <w:rPr>
          <w:rFonts w:cs="Arial"/>
          <w:sz w:val="22"/>
          <w:szCs w:val="22"/>
          <w:lang w:val="en-US"/>
        </w:rPr>
        <w:t>Heršpice</w:t>
      </w:r>
      <w:proofErr w:type="spellEnd"/>
      <w:r w:rsidRPr="00E17247">
        <w:rPr>
          <w:rFonts w:cs="Arial"/>
          <w:sz w:val="22"/>
          <w:szCs w:val="22"/>
          <w:lang w:val="en-US"/>
        </w:rPr>
        <w:t>, 619 00 Brno</w:t>
      </w:r>
    </w:p>
    <w:p w14:paraId="644D9148" w14:textId="77777777" w:rsidR="00E17247" w:rsidRPr="00E17247" w:rsidRDefault="00E17247" w:rsidP="00E17247">
      <w:pPr>
        <w:spacing w:line="300" w:lineRule="auto"/>
        <w:rPr>
          <w:rFonts w:cs="Arial"/>
          <w:sz w:val="22"/>
          <w:szCs w:val="22"/>
          <w:lang w:val="en-US"/>
        </w:rPr>
      </w:pPr>
    </w:p>
    <w:p w14:paraId="0ECB5EDC" w14:textId="77777777" w:rsidR="00E17247" w:rsidRPr="0062779B" w:rsidRDefault="00E17247" w:rsidP="00E17247">
      <w:pPr>
        <w:spacing w:line="30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Pr="00C84A31">
        <w:rPr>
          <w:rFonts w:cs="Arial"/>
          <w:sz w:val="22"/>
          <w:szCs w:val="22"/>
        </w:rPr>
        <w:t>+420 530 515 690</w:t>
      </w:r>
    </w:p>
    <w:p w14:paraId="2B02E063" w14:textId="77777777" w:rsidR="00E17247" w:rsidRPr="0062779B" w:rsidRDefault="00E17247" w:rsidP="00E17247">
      <w:pPr>
        <w:spacing w:line="30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E-mail</w:t>
      </w:r>
      <w:proofErr w:type="spellEnd"/>
      <w:r>
        <w:rPr>
          <w:rFonts w:cs="Arial"/>
          <w:sz w:val="22"/>
          <w:szCs w:val="22"/>
        </w:rPr>
        <w:t>: katerina.bradacova@kipp.com</w:t>
      </w:r>
    </w:p>
    <w:p w14:paraId="237F63A4" w14:textId="335F617D" w:rsidR="00B80952" w:rsidRPr="00E004E0" w:rsidRDefault="00B80952" w:rsidP="00030419">
      <w:pPr>
        <w:pStyle w:val="Pressetext"/>
        <w:spacing w:line="300" w:lineRule="auto"/>
        <w:rPr>
          <w:rFonts w:cs="Arial"/>
          <w:szCs w:val="22"/>
        </w:rPr>
      </w:pPr>
    </w:p>
    <w:p w14:paraId="6D2BC941" w14:textId="43D4C271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p w14:paraId="54343E65" w14:textId="6465727E" w:rsidR="000563F4" w:rsidRPr="00E004E0" w:rsidRDefault="000563F4" w:rsidP="00030419">
      <w:pPr>
        <w:pStyle w:val="Pressetext"/>
        <w:spacing w:line="300" w:lineRule="auto"/>
        <w:rPr>
          <w:rFonts w:cs="Arial"/>
          <w:szCs w:val="22"/>
        </w:rPr>
      </w:pPr>
    </w:p>
    <w:sectPr w:rsidR="000563F4" w:rsidRPr="00E004E0" w:rsidSect="006C63DB">
      <w:headerReference w:type="default" r:id="rId10"/>
      <w:footerReference w:type="default" r:id="rId11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A0B4B" w14:textId="77777777" w:rsidR="00581C2E" w:rsidRDefault="00581C2E">
      <w:r>
        <w:separator/>
      </w:r>
    </w:p>
  </w:endnote>
  <w:endnote w:type="continuationSeparator" w:id="0">
    <w:p w14:paraId="7F732B2E" w14:textId="77777777" w:rsidR="00581C2E" w:rsidRDefault="0058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집뫝Ć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A8F71" w14:textId="77777777" w:rsidR="00581C2E" w:rsidRDefault="00581C2E">
      <w:r>
        <w:separator/>
      </w:r>
    </w:p>
  </w:footnote>
  <w:footnote w:type="continuationSeparator" w:id="0">
    <w:p w14:paraId="2BDDBBBD" w14:textId="77777777" w:rsidR="00581C2E" w:rsidRDefault="0058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Tisková zpráva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63F4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E552A"/>
    <w:rsid w:val="000E6A4E"/>
    <w:rsid w:val="000E777A"/>
    <w:rsid w:val="000F5639"/>
    <w:rsid w:val="000F5A04"/>
    <w:rsid w:val="000F7C91"/>
    <w:rsid w:val="0010397C"/>
    <w:rsid w:val="00103BD2"/>
    <w:rsid w:val="001117AE"/>
    <w:rsid w:val="001141CC"/>
    <w:rsid w:val="00124050"/>
    <w:rsid w:val="001339DE"/>
    <w:rsid w:val="001356A8"/>
    <w:rsid w:val="001370CE"/>
    <w:rsid w:val="00144087"/>
    <w:rsid w:val="001501B1"/>
    <w:rsid w:val="00153A2E"/>
    <w:rsid w:val="00154DCA"/>
    <w:rsid w:val="00156577"/>
    <w:rsid w:val="00156D91"/>
    <w:rsid w:val="0016046B"/>
    <w:rsid w:val="00162FE7"/>
    <w:rsid w:val="0017028C"/>
    <w:rsid w:val="001735C5"/>
    <w:rsid w:val="00173AD9"/>
    <w:rsid w:val="00175D52"/>
    <w:rsid w:val="001827DB"/>
    <w:rsid w:val="00186C61"/>
    <w:rsid w:val="00192CB1"/>
    <w:rsid w:val="00195FB0"/>
    <w:rsid w:val="001A2999"/>
    <w:rsid w:val="001A3A33"/>
    <w:rsid w:val="001A7D15"/>
    <w:rsid w:val="001C1C06"/>
    <w:rsid w:val="001C5D12"/>
    <w:rsid w:val="001D0511"/>
    <w:rsid w:val="001D2551"/>
    <w:rsid w:val="001D7272"/>
    <w:rsid w:val="001D7EAF"/>
    <w:rsid w:val="001E13E4"/>
    <w:rsid w:val="001E3C18"/>
    <w:rsid w:val="001F2BFB"/>
    <w:rsid w:val="001F595A"/>
    <w:rsid w:val="00203D32"/>
    <w:rsid w:val="00205AB3"/>
    <w:rsid w:val="00210153"/>
    <w:rsid w:val="00210655"/>
    <w:rsid w:val="002128BA"/>
    <w:rsid w:val="00213884"/>
    <w:rsid w:val="002148D0"/>
    <w:rsid w:val="0022076F"/>
    <w:rsid w:val="00233DCE"/>
    <w:rsid w:val="00236F32"/>
    <w:rsid w:val="0024388E"/>
    <w:rsid w:val="00246776"/>
    <w:rsid w:val="00266B69"/>
    <w:rsid w:val="002755FE"/>
    <w:rsid w:val="00277F51"/>
    <w:rsid w:val="00286844"/>
    <w:rsid w:val="00291D93"/>
    <w:rsid w:val="002928E5"/>
    <w:rsid w:val="002940CD"/>
    <w:rsid w:val="00294B58"/>
    <w:rsid w:val="002963DC"/>
    <w:rsid w:val="002A3A5D"/>
    <w:rsid w:val="002B441E"/>
    <w:rsid w:val="002B4B0F"/>
    <w:rsid w:val="002B5927"/>
    <w:rsid w:val="002C27DC"/>
    <w:rsid w:val="002C3F0C"/>
    <w:rsid w:val="002C409D"/>
    <w:rsid w:val="002C4569"/>
    <w:rsid w:val="002C6E25"/>
    <w:rsid w:val="002D4A05"/>
    <w:rsid w:val="002D4A45"/>
    <w:rsid w:val="002D7C6C"/>
    <w:rsid w:val="002E4562"/>
    <w:rsid w:val="002E6D66"/>
    <w:rsid w:val="002F063A"/>
    <w:rsid w:val="00307411"/>
    <w:rsid w:val="00315712"/>
    <w:rsid w:val="00315E40"/>
    <w:rsid w:val="00316B33"/>
    <w:rsid w:val="00317BD7"/>
    <w:rsid w:val="00325CBE"/>
    <w:rsid w:val="003267DB"/>
    <w:rsid w:val="00331D28"/>
    <w:rsid w:val="00334645"/>
    <w:rsid w:val="00334B7E"/>
    <w:rsid w:val="00335AE0"/>
    <w:rsid w:val="00336842"/>
    <w:rsid w:val="003376F5"/>
    <w:rsid w:val="00344FF7"/>
    <w:rsid w:val="00351C35"/>
    <w:rsid w:val="00360371"/>
    <w:rsid w:val="00360E4A"/>
    <w:rsid w:val="003617C2"/>
    <w:rsid w:val="00366596"/>
    <w:rsid w:val="00370AED"/>
    <w:rsid w:val="003733C6"/>
    <w:rsid w:val="00377A6B"/>
    <w:rsid w:val="00380398"/>
    <w:rsid w:val="003822F5"/>
    <w:rsid w:val="003831AA"/>
    <w:rsid w:val="0038381A"/>
    <w:rsid w:val="00386AEC"/>
    <w:rsid w:val="00392FF3"/>
    <w:rsid w:val="00394150"/>
    <w:rsid w:val="00394D50"/>
    <w:rsid w:val="0039546E"/>
    <w:rsid w:val="003966D1"/>
    <w:rsid w:val="003A002F"/>
    <w:rsid w:val="003A2331"/>
    <w:rsid w:val="003A3C50"/>
    <w:rsid w:val="003A435A"/>
    <w:rsid w:val="003A7D55"/>
    <w:rsid w:val="003C1386"/>
    <w:rsid w:val="003C27D8"/>
    <w:rsid w:val="003C46B7"/>
    <w:rsid w:val="003D3ACA"/>
    <w:rsid w:val="003E00C4"/>
    <w:rsid w:val="003E0D9C"/>
    <w:rsid w:val="003E163A"/>
    <w:rsid w:val="003F09F4"/>
    <w:rsid w:val="003F3B36"/>
    <w:rsid w:val="003F5A40"/>
    <w:rsid w:val="003F6AFC"/>
    <w:rsid w:val="003F738C"/>
    <w:rsid w:val="003F7A33"/>
    <w:rsid w:val="00403E12"/>
    <w:rsid w:val="00406C9F"/>
    <w:rsid w:val="00410B93"/>
    <w:rsid w:val="00412798"/>
    <w:rsid w:val="00415C62"/>
    <w:rsid w:val="0042198B"/>
    <w:rsid w:val="004221BC"/>
    <w:rsid w:val="00426264"/>
    <w:rsid w:val="004271F0"/>
    <w:rsid w:val="004342EE"/>
    <w:rsid w:val="004353B2"/>
    <w:rsid w:val="004375D2"/>
    <w:rsid w:val="00440D2F"/>
    <w:rsid w:val="00441048"/>
    <w:rsid w:val="00444C4B"/>
    <w:rsid w:val="004515FC"/>
    <w:rsid w:val="00451752"/>
    <w:rsid w:val="0045707C"/>
    <w:rsid w:val="00457FF5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173B"/>
    <w:rsid w:val="004C2291"/>
    <w:rsid w:val="004C7D10"/>
    <w:rsid w:val="004D2B29"/>
    <w:rsid w:val="004E258A"/>
    <w:rsid w:val="004E3329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624E5"/>
    <w:rsid w:val="00572872"/>
    <w:rsid w:val="005814C8"/>
    <w:rsid w:val="00581C2E"/>
    <w:rsid w:val="00590027"/>
    <w:rsid w:val="005904DC"/>
    <w:rsid w:val="0059137D"/>
    <w:rsid w:val="0059262C"/>
    <w:rsid w:val="00595330"/>
    <w:rsid w:val="005A0F3D"/>
    <w:rsid w:val="005A4BA0"/>
    <w:rsid w:val="005A4CB5"/>
    <w:rsid w:val="005A5A84"/>
    <w:rsid w:val="005C0CDF"/>
    <w:rsid w:val="005C1676"/>
    <w:rsid w:val="005C2ACC"/>
    <w:rsid w:val="005C2E57"/>
    <w:rsid w:val="005C500B"/>
    <w:rsid w:val="005D09F8"/>
    <w:rsid w:val="005D3447"/>
    <w:rsid w:val="005D442B"/>
    <w:rsid w:val="005D5624"/>
    <w:rsid w:val="005D6098"/>
    <w:rsid w:val="005E4AB9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6987"/>
    <w:rsid w:val="006271A1"/>
    <w:rsid w:val="00645FBD"/>
    <w:rsid w:val="00650F39"/>
    <w:rsid w:val="0065225D"/>
    <w:rsid w:val="006547F2"/>
    <w:rsid w:val="00661362"/>
    <w:rsid w:val="006630BD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0AA8"/>
    <w:rsid w:val="006B5E58"/>
    <w:rsid w:val="006B773C"/>
    <w:rsid w:val="006C0D0A"/>
    <w:rsid w:val="006C3F70"/>
    <w:rsid w:val="006C4EFB"/>
    <w:rsid w:val="006C63DB"/>
    <w:rsid w:val="006D25C1"/>
    <w:rsid w:val="006D25DD"/>
    <w:rsid w:val="006D507B"/>
    <w:rsid w:val="006D7A34"/>
    <w:rsid w:val="006E09D7"/>
    <w:rsid w:val="006E0EC7"/>
    <w:rsid w:val="006E1313"/>
    <w:rsid w:val="006E5540"/>
    <w:rsid w:val="006E623B"/>
    <w:rsid w:val="006E730D"/>
    <w:rsid w:val="006E7A95"/>
    <w:rsid w:val="006F256F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1C34"/>
    <w:rsid w:val="00732783"/>
    <w:rsid w:val="0073750E"/>
    <w:rsid w:val="00742153"/>
    <w:rsid w:val="00744C8F"/>
    <w:rsid w:val="00746212"/>
    <w:rsid w:val="00751750"/>
    <w:rsid w:val="007518F2"/>
    <w:rsid w:val="007612CB"/>
    <w:rsid w:val="00761F78"/>
    <w:rsid w:val="00766BA6"/>
    <w:rsid w:val="007677AC"/>
    <w:rsid w:val="00771200"/>
    <w:rsid w:val="00772CFF"/>
    <w:rsid w:val="0077742E"/>
    <w:rsid w:val="007819BF"/>
    <w:rsid w:val="00783094"/>
    <w:rsid w:val="007833B0"/>
    <w:rsid w:val="00783817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6753"/>
    <w:rsid w:val="007B7C67"/>
    <w:rsid w:val="007C52A3"/>
    <w:rsid w:val="007C531D"/>
    <w:rsid w:val="007C6C74"/>
    <w:rsid w:val="007D2043"/>
    <w:rsid w:val="007D5987"/>
    <w:rsid w:val="007D6394"/>
    <w:rsid w:val="007E3B35"/>
    <w:rsid w:val="007F0D68"/>
    <w:rsid w:val="00804DEE"/>
    <w:rsid w:val="00811115"/>
    <w:rsid w:val="00814DDB"/>
    <w:rsid w:val="0082195C"/>
    <w:rsid w:val="00822214"/>
    <w:rsid w:val="00830FCD"/>
    <w:rsid w:val="00831AFC"/>
    <w:rsid w:val="0083468D"/>
    <w:rsid w:val="008347D8"/>
    <w:rsid w:val="0083497C"/>
    <w:rsid w:val="00835DD4"/>
    <w:rsid w:val="008414C3"/>
    <w:rsid w:val="00845DD5"/>
    <w:rsid w:val="00850F7A"/>
    <w:rsid w:val="00856392"/>
    <w:rsid w:val="0086082F"/>
    <w:rsid w:val="008608D9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B0D32"/>
    <w:rsid w:val="008B1CC1"/>
    <w:rsid w:val="008B3E80"/>
    <w:rsid w:val="008B3FCB"/>
    <w:rsid w:val="008B434E"/>
    <w:rsid w:val="008B453D"/>
    <w:rsid w:val="008C26D3"/>
    <w:rsid w:val="008D4893"/>
    <w:rsid w:val="008D6920"/>
    <w:rsid w:val="008E0A77"/>
    <w:rsid w:val="008E1D8B"/>
    <w:rsid w:val="008E2D0D"/>
    <w:rsid w:val="008E44E6"/>
    <w:rsid w:val="008E5E6B"/>
    <w:rsid w:val="008E7247"/>
    <w:rsid w:val="008F3BA6"/>
    <w:rsid w:val="008F3BCB"/>
    <w:rsid w:val="008F793B"/>
    <w:rsid w:val="0091174B"/>
    <w:rsid w:val="009147F5"/>
    <w:rsid w:val="0091724A"/>
    <w:rsid w:val="009260EC"/>
    <w:rsid w:val="00926486"/>
    <w:rsid w:val="009279A4"/>
    <w:rsid w:val="00930A3B"/>
    <w:rsid w:val="00935C79"/>
    <w:rsid w:val="00941F68"/>
    <w:rsid w:val="00942A23"/>
    <w:rsid w:val="00943D25"/>
    <w:rsid w:val="00944FD8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30B4"/>
    <w:rsid w:val="00993F07"/>
    <w:rsid w:val="009A04FE"/>
    <w:rsid w:val="009A18C1"/>
    <w:rsid w:val="009A2759"/>
    <w:rsid w:val="009A3246"/>
    <w:rsid w:val="009A3333"/>
    <w:rsid w:val="009A607A"/>
    <w:rsid w:val="009B0504"/>
    <w:rsid w:val="009B2388"/>
    <w:rsid w:val="009B67A9"/>
    <w:rsid w:val="009C3B88"/>
    <w:rsid w:val="009D1A50"/>
    <w:rsid w:val="009D2D7D"/>
    <w:rsid w:val="009D44CE"/>
    <w:rsid w:val="009E00B6"/>
    <w:rsid w:val="009E513A"/>
    <w:rsid w:val="009E60A5"/>
    <w:rsid w:val="009F09F8"/>
    <w:rsid w:val="009F69D8"/>
    <w:rsid w:val="00A04748"/>
    <w:rsid w:val="00A064BA"/>
    <w:rsid w:val="00A117DE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226B"/>
    <w:rsid w:val="00A66F0F"/>
    <w:rsid w:val="00A67FED"/>
    <w:rsid w:val="00A74BF6"/>
    <w:rsid w:val="00A7517C"/>
    <w:rsid w:val="00A7523E"/>
    <w:rsid w:val="00A82117"/>
    <w:rsid w:val="00A834BC"/>
    <w:rsid w:val="00A845F3"/>
    <w:rsid w:val="00A859E4"/>
    <w:rsid w:val="00A90405"/>
    <w:rsid w:val="00A91738"/>
    <w:rsid w:val="00A92FC8"/>
    <w:rsid w:val="00A9357F"/>
    <w:rsid w:val="00A93EA2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B5CBB"/>
    <w:rsid w:val="00AC0AD6"/>
    <w:rsid w:val="00AC3482"/>
    <w:rsid w:val="00AC5B91"/>
    <w:rsid w:val="00AC6325"/>
    <w:rsid w:val="00AD5D62"/>
    <w:rsid w:val="00AE0177"/>
    <w:rsid w:val="00AE08AF"/>
    <w:rsid w:val="00AE1E61"/>
    <w:rsid w:val="00AE7510"/>
    <w:rsid w:val="00AF59DE"/>
    <w:rsid w:val="00AF690F"/>
    <w:rsid w:val="00AF76CF"/>
    <w:rsid w:val="00B10C48"/>
    <w:rsid w:val="00B13E06"/>
    <w:rsid w:val="00B151F7"/>
    <w:rsid w:val="00B234EB"/>
    <w:rsid w:val="00B308E7"/>
    <w:rsid w:val="00B40DED"/>
    <w:rsid w:val="00B41741"/>
    <w:rsid w:val="00B534E4"/>
    <w:rsid w:val="00B57513"/>
    <w:rsid w:val="00B57DF2"/>
    <w:rsid w:val="00B6755D"/>
    <w:rsid w:val="00B7432A"/>
    <w:rsid w:val="00B75020"/>
    <w:rsid w:val="00B75C3A"/>
    <w:rsid w:val="00B80952"/>
    <w:rsid w:val="00B8324B"/>
    <w:rsid w:val="00B850D8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15FD"/>
    <w:rsid w:val="00BD21DC"/>
    <w:rsid w:val="00BD4354"/>
    <w:rsid w:val="00BD4E01"/>
    <w:rsid w:val="00BE38A7"/>
    <w:rsid w:val="00BE3937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2235C"/>
    <w:rsid w:val="00C252DD"/>
    <w:rsid w:val="00C318EE"/>
    <w:rsid w:val="00C4327D"/>
    <w:rsid w:val="00C43B71"/>
    <w:rsid w:val="00C509E9"/>
    <w:rsid w:val="00C50C5B"/>
    <w:rsid w:val="00C54878"/>
    <w:rsid w:val="00C5644B"/>
    <w:rsid w:val="00C56C4B"/>
    <w:rsid w:val="00C71E4E"/>
    <w:rsid w:val="00C757FF"/>
    <w:rsid w:val="00C75DD3"/>
    <w:rsid w:val="00C7668C"/>
    <w:rsid w:val="00C873E0"/>
    <w:rsid w:val="00C94245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6418"/>
    <w:rsid w:val="00CF4E06"/>
    <w:rsid w:val="00CF557B"/>
    <w:rsid w:val="00CF5788"/>
    <w:rsid w:val="00D00F79"/>
    <w:rsid w:val="00D114B9"/>
    <w:rsid w:val="00D12D81"/>
    <w:rsid w:val="00D141C9"/>
    <w:rsid w:val="00D158CF"/>
    <w:rsid w:val="00D15F48"/>
    <w:rsid w:val="00D31AB2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38CD"/>
    <w:rsid w:val="00DD7BB1"/>
    <w:rsid w:val="00DE1A69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3FF0"/>
    <w:rsid w:val="00E14C70"/>
    <w:rsid w:val="00E17247"/>
    <w:rsid w:val="00E202DF"/>
    <w:rsid w:val="00E227BD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D3596"/>
    <w:rsid w:val="00ED4CB2"/>
    <w:rsid w:val="00ED6205"/>
    <w:rsid w:val="00EE31B4"/>
    <w:rsid w:val="00EE54AD"/>
    <w:rsid w:val="00EF17A6"/>
    <w:rsid w:val="00EF4591"/>
    <w:rsid w:val="00EF52C0"/>
    <w:rsid w:val="00F01E1E"/>
    <w:rsid w:val="00F02F1A"/>
    <w:rsid w:val="00F03034"/>
    <w:rsid w:val="00F0556A"/>
    <w:rsid w:val="00F101F6"/>
    <w:rsid w:val="00F123E2"/>
    <w:rsid w:val="00F15DED"/>
    <w:rsid w:val="00F16890"/>
    <w:rsid w:val="00F17764"/>
    <w:rsid w:val="00F24ED8"/>
    <w:rsid w:val="00F25A67"/>
    <w:rsid w:val="00F31E3B"/>
    <w:rsid w:val="00F34DF5"/>
    <w:rsid w:val="00F3710D"/>
    <w:rsid w:val="00F37E0F"/>
    <w:rsid w:val="00F40092"/>
    <w:rsid w:val="00F43D03"/>
    <w:rsid w:val="00F45293"/>
    <w:rsid w:val="00F4722A"/>
    <w:rsid w:val="00F56DEF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3EA8"/>
    <w:rsid w:val="00F918F1"/>
    <w:rsid w:val="00F9265A"/>
    <w:rsid w:val="00F94190"/>
    <w:rsid w:val="00FA767F"/>
    <w:rsid w:val="00FC170A"/>
    <w:rsid w:val="00FC539D"/>
    <w:rsid w:val="00FC6B04"/>
    <w:rsid w:val="00FD02BF"/>
    <w:rsid w:val="00FD1E46"/>
    <w:rsid w:val="00FD4984"/>
    <w:rsid w:val="00FD5353"/>
    <w:rsid w:val="00FD596B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de/Produkte/Bedienteile-Normelemente/Federnde-Druckst%C3%BCcke-Arretierbolzen-Kugelsperrbolzen/Arretierbolzen/Arretier-und-Spanngriff-mit-optischer-Verriegelungskennung.html?search_keywords=K15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ppwerk.de/de/de/Produkte/Bedienteile-Normelemente/Federnde-Druckst%C3%BCcke-Arretierbolzen-Kugelsperrbolzen/Arretierbolzen/Arretier-und-Spanngrif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4</cp:revision>
  <cp:lastPrinted>2021-07-22T08:21:00Z</cp:lastPrinted>
  <dcterms:created xsi:type="dcterms:W3CDTF">2021-07-27T06:29:00Z</dcterms:created>
  <dcterms:modified xsi:type="dcterms:W3CDTF">2021-08-05T08:37:00Z</dcterms:modified>
</cp:coreProperties>
</file>